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B2" w:rsidRPr="00C404B2" w:rsidRDefault="00C404B2" w:rsidP="00C404B2">
      <w:pPr>
        <w:shd w:val="clear" w:color="auto" w:fill="FFFFFF"/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C404B2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Современная пирамида здорового питания школьника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Итак, рисуем схему здорового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Давайте представим себе пирамиду, состоящую из разных секторов, где каждый сектор - группа питательных веществ. Это и будет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пищевая пирамида или пирамида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Все группы питательных веществ в ней одинаково важны, </w:t>
      </w:r>
      <w:r w:rsidRPr="00C404B2">
        <w:rPr>
          <w:rFonts w:ascii="Tahoma" w:eastAsia="Times New Roman" w:hAnsi="Tahoma" w:cs="Tahoma"/>
          <w:i/>
          <w:iCs/>
          <w:sz w:val="23"/>
          <w:lang w:eastAsia="ru-RU"/>
        </w:rPr>
        <w:t>ни без одного не может быть правильного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Только вот соотношение этих веществ разное. Чего-то больше, чего-то - совсем немного. Но немного - не значит не важно. Это и есть принцип здорового рациона: организм должен получить все, в чем он нуждается. Особенно это важно в случае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лишнего веса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: организм не отдаст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лишний жир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 до тех пор, пока не привыкнет, что ему постоянно дают все необходимое.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А теперь, проведите горизонтальные линии на пирамиде. Это будет зависимость количества питательных веществ от суточной потребности в калориях. У кого-то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энергозатраты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велики, а кто-то ведет малоподвижный образ жизни. Кто-то вес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набирает кто-то снижает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И вот, в зависимости от этого и подбирается количество, а соотношение остается примерно тем же.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Первый сектор в пирамиде питания - зерновые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К зерновым продуктам относятся: хлеб из муки грубого помола, отрубной, зерновой, макаронные изделия, крупы. Потребность в этих продуктах колеблется от 3 до 10 порций в день.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Второй сектор - овощи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Овощи могут быть свежими, замороженными, консервированными, а также в виде соков. Группа овощей условно подразделяется на следующие подгруппы: темно-зеленые овощи, оранжевые, бобовые, крахмалистые и другие. Овощей в дневном рационе должно быть до 4 порций. А в недельном рационе необходимо присутствие всех подгрупп овощей.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Третий сектор - фруктовые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 -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свежевыжатые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соки, свежие и замороженные фрукты. Ежедневная норма 1-2,5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Четвертый сектор - жиры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Стоит обратить внимание на то, что указанный сектор при соблюдении здорового питания является самым узким.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В эту группу продуктов входят: растительные масла, майонез, салатные заправки, маргарин, сливочное масло, говяжий, куриный, свиной жир.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5-7 чайных ложек.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Пятый сектор - молочные продукты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Сюда относятся: молоко, йогурты, десерты на основе молока (пудинги, замороженный йогурт, мороженое), сыр.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2-3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 xml:space="preserve">Шестой сектор - </w:t>
      </w:r>
      <w:proofErr w:type="gramStart"/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белковые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Это мясо, птица, рыба, сухие бобы, яйца, орехи. Ежедневная норма колеблется от 2 до 7 порций.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( по материалам НИИ Гигиены и охраны здоровья детей и подростков ГУ НЦЗД РАМН)</w:t>
      </w:r>
    </w:p>
    <w:p w:rsidR="00B72CEB" w:rsidRDefault="00B72CEB"/>
    <w:sectPr w:rsidR="00B72CEB" w:rsidSect="003433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04B2"/>
    <w:rsid w:val="00343369"/>
    <w:rsid w:val="00B72CEB"/>
    <w:rsid w:val="00C404B2"/>
    <w:rsid w:val="00D8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C40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4B2"/>
    <w:rPr>
      <w:b/>
      <w:bCs/>
    </w:rPr>
  </w:style>
  <w:style w:type="character" w:styleId="a5">
    <w:name w:val="Emphasis"/>
    <w:basedOn w:val="a0"/>
    <w:uiPriority w:val="20"/>
    <w:qFormat/>
    <w:rsid w:val="00C404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5342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Администратор</cp:lastModifiedBy>
  <cp:revision>3</cp:revision>
  <dcterms:created xsi:type="dcterms:W3CDTF">2016-10-25T05:06:00Z</dcterms:created>
  <dcterms:modified xsi:type="dcterms:W3CDTF">2019-05-14T10:55:00Z</dcterms:modified>
</cp:coreProperties>
</file>